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“常乐智享三个月A款净值型理财产品”定期报告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常乐智享三个月A款净值型理财产品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CLZXA3M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C1115421000004</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110445</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1,327,106,663.94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1.201598</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1.201598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1,349,085,710.34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1,349,085,710.34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8,238,271.27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0.61%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1,357,323,981.61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375,136,728.62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28.27%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293,532,908.62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22.12%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973,948,981.72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73.39%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1,349,085,710.34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101.66%</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152,306,371.23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11.48%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1980082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19柯桥国投债01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63,008,820.00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4.75%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SZ133266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22嘉塍01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52,748,408.91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SS194241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22常城04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51,253,904.11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SS257757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25慧发02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51,252,347.95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50,632,371.23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260201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26国开01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50,097,604.79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3.77%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032580134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25丽水经开PPN001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40,399,832.33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SS194749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22舜通02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32,762,802.68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SS250625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23盐资02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32,613,879.45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2.46%</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rPr>
              <w:t>常熟农商银行-常乐智享三个月A款净值型理财产品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Theme="minorEastAsia" w:hAnsiTheme="minorEastAsia" w:eastAsiaTheme="minorEastAsia" w:cstheme="minorEastAsia"/>
              </w:rPr>
              <w:t>512902284610921</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725A7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2026-04-02T06:36:13Z</dcterms:created>
  <dc:creator>n</dc:creator>
  <cp:lastModifiedBy>n</cp:lastModifiedBy>
  <dcterms:modified xsi:type="dcterms:W3CDTF">2026-04-02T06:36:41Z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ADD9F68A539A4754A21457A9B9C73B29</vt:lpwstr>
  </property>
</Properties>
</file>