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w:t>
      </w:r>
      <w:r>
        <w:rPr>
          <w:rFonts w:hint="eastAsia" w:ascii="宋体" w:hAnsi="宋体" w:cs="宋体"/>
          <w:b/>
          <w:sz w:val="36"/>
          <w:lang w:eastAsia="zh-CN"/>
        </w:rPr>
        <w:t>智享一年期</w:t>
      </w:r>
      <w:r>
        <w:rPr>
          <w:rFonts w:hint="eastAsia" w:ascii="宋体" w:hAnsi="宋体" w:cs="宋体"/>
          <w:b/>
          <w:sz w:val="36"/>
          <w:lang w:val="en-US" w:eastAsia="zh-CN"/>
        </w:rPr>
        <w:t>A款</w:t>
      </w:r>
      <w:r>
        <w:rPr>
          <w:rFonts w:hint="eastAsia" w:ascii="宋体" w:hAnsi="宋体" w:eastAsia="宋体" w:cs="宋体"/>
          <w:b/>
          <w:sz w:val="36"/>
        </w:rPr>
        <w:t>净值型</w:t>
      </w:r>
      <w:r>
        <w:rPr>
          <w:rFonts w:hint="eastAsia" w:ascii="方正大标宋简体" w:hAnsi="宋体" w:eastAsia="方正大标宋简体"/>
          <w:b/>
          <w:sz w:val="36"/>
          <w:szCs w:val="36"/>
        </w:rPr>
        <w:t>人民币</w:t>
      </w:r>
      <w:r>
        <w:rPr>
          <w:rFonts w:hint="eastAsia" w:ascii="宋体" w:hAnsi="宋体" w:eastAsia="宋体" w:cs="宋体"/>
          <w:b/>
          <w:sz w:val="36"/>
        </w:rPr>
        <w:t>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常乐智享一年期A款</w:t>
            </w:r>
            <w:r>
              <w:rPr>
                <w:rFonts w:hint="eastAsia" w:ascii="宋体" w:hAnsi="宋体" w:eastAsia="宋体" w:cs="宋体"/>
                <w:sz w:val="24"/>
                <w:szCs w:val="24"/>
                <w:u w:val="none"/>
              </w:rPr>
              <w:t>-</w:t>
            </w:r>
            <w:r>
              <w:rPr>
                <w:rFonts w:hint="eastAsia" w:ascii="宋体" w:hAnsi="宋体" w:cs="宋体"/>
                <w:sz w:val="24"/>
                <w:szCs w:val="24"/>
                <w:u w:val="none"/>
                <w:lang w:val="en-US" w:eastAsia="zh-CN"/>
              </w:rPr>
              <w:t>317</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kern w:val="0"/>
                <w:sz w:val="24"/>
                <w:szCs w:val="24"/>
                <w:u w:val="none"/>
                <w:lang w:val="en-US"/>
              </w:rPr>
            </w:pPr>
            <w:r>
              <w:rPr>
                <w:rFonts w:hint="eastAsia" w:ascii="宋体" w:hAnsi="宋体" w:cs="宋体"/>
                <w:kern w:val="0"/>
                <w:sz w:val="24"/>
                <w:szCs w:val="24"/>
                <w:u w:val="none"/>
                <w:lang w:val="en-US" w:eastAsia="zh-CN"/>
              </w:rPr>
              <w:t>CLZX12MA317</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02</w:t>
            </w:r>
            <w:r>
              <w:rPr>
                <w:rFonts w:hint="eastAsia"/>
                <w:color w:val="000000"/>
                <w:sz w:val="22"/>
                <w:szCs w:val="22"/>
                <w:u w:val="none"/>
              </w:rPr>
              <w:t>月</w:t>
            </w:r>
            <w:r>
              <w:rPr>
                <w:rFonts w:hint="eastAsia"/>
                <w:color w:val="000000"/>
                <w:sz w:val="22"/>
                <w:szCs w:val="22"/>
                <w:u w:val="none"/>
                <w:lang w:val="en-US" w:eastAsia="zh-CN"/>
              </w:rPr>
              <w:t>25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03</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04</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w:t>
            </w:r>
            <w:r>
              <w:rPr>
                <w:rFonts w:hint="eastAsia"/>
                <w:color w:val="000000"/>
                <w:sz w:val="22"/>
                <w:szCs w:val="22"/>
                <w:u w:val="none"/>
                <w:lang w:val="en-US" w:eastAsia="zh-CN"/>
              </w:rPr>
              <w:t>27</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24</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385</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0.25</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-1.25%）</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1.75%-2.75</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eastAsia" w:ascii="宋体" w:hAnsi="宋体" w:eastAsia="宋体" w:cs="宋体"/>
          <w:b/>
          <w:bCs/>
          <w:kern w:val="0"/>
          <w:sz w:val="15"/>
          <w:szCs w:val="15"/>
        </w:rPr>
      </w:pPr>
      <w:r>
        <w:rPr>
          <w:rFonts w:hint="eastAsia" w:ascii="宋体" w:hAnsi="宋体" w:cs="宋体"/>
          <w:b/>
          <w:bCs/>
          <w:color w:val="000000"/>
          <w:kern w:val="0"/>
          <w:sz w:val="15"/>
          <w:szCs w:val="15"/>
          <w:lang w:val="en-US" w:eastAsia="zh-CN"/>
        </w:rPr>
        <w:t>3.</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Lines="50" w:line="480" w:lineRule="exact"/>
        <w:rPr>
          <w:rFonts w:ascii="方正大标宋简体" w:hAnsi="宋体" w:eastAsia="方正大标宋简体"/>
          <w:b/>
          <w:sz w:val="36"/>
        </w:rPr>
      </w:pPr>
    </w:p>
    <w:p>
      <w:pPr>
        <w:snapToGrid w:val="0"/>
        <w:spacing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sz w:val="36"/>
        </w:rPr>
      </w:pPr>
    </w:p>
    <w:p>
      <w:pPr>
        <w:snapToGrid w:val="0"/>
        <w:spacing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一年期A款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一年期A款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hint="eastAsia" w:ascii="TimesNewRomanPSMT" w:hAnsi="Times New Roman" w:eastAsia="TimesNewRomanPSMT" w:cs="TimesNewRomanPSMT"/>
                <w:kern w:val="0"/>
                <w:szCs w:val="21"/>
                <w:u w:val="single"/>
              </w:rPr>
            </w:pPr>
            <w:r>
              <w:rPr>
                <w:rFonts w:hint="eastAsia" w:ascii="TimesNewRomanPSMT" w:hAnsi="Times New Roman" w:eastAsia="TimesNewRomanPSMT" w:cs="TimesNewRomanPSMT"/>
                <w:kern w:val="0"/>
                <w:szCs w:val="21"/>
                <w:u w:val="single"/>
              </w:rPr>
              <w:t>C1115421000003</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CLZX12M</w:t>
            </w:r>
            <w:r>
              <w:rPr>
                <w:rFonts w:hint="eastAsia" w:eastAsia="楷体_GB2312"/>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widowControl/>
              <w:wordWrap/>
              <w:adjustRightInd/>
              <w:snapToGrid w:val="0"/>
              <w:spacing w:beforeLines="0" w:afterLines="0" w:line="360" w:lineRule="exact"/>
              <w:ind w:left="0" w:leftChars="0" w:right="0" w:firstLine="0" w:firstLineChars="0"/>
              <w:jc w:val="left"/>
              <w:textAlignment w:val="auto"/>
              <w:outlineLvl w:val="9"/>
              <w:rPr>
                <w:rFonts w:hint="eastAsia" w:ascii="Times New Roman" w:hAnsi="Times New Roman" w:eastAsia="楷体_GB2312" w:cs="Times New Roman"/>
                <w:lang w:eastAsia="zh-CN"/>
              </w:rPr>
            </w:pPr>
            <w:r>
              <w:rPr>
                <w:rFonts w:ascii="Times New Roman" w:hAnsi="Times New Roman" w:eastAsia="楷体_GB2312"/>
                <w:b/>
                <w:bCs/>
                <w:color w:val="000000"/>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0-20%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line="360" w:lineRule="exact"/>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w:t>
            </w:r>
            <w:r>
              <w:rPr>
                <w:rFonts w:hint="eastAsia" w:ascii="Times New Roman" w:hAnsi="Times New Roman" w:eastAsia="楷体_GB2312"/>
                <w:b/>
                <w:bCs/>
              </w:rPr>
              <w:t>，</w:t>
            </w:r>
            <w:r>
              <w:rPr>
                <w:rFonts w:hint="eastAsia" w:ascii="Times New Roman" w:hAnsi="Times New Roman" w:eastAsia="楷体_GB2312" w:cs="Times New Roman"/>
                <w:b/>
                <w:bCs/>
                <w:lang w:eastAsia="zh-CN"/>
              </w:rPr>
              <w:t>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2021年1月13日</w:t>
            </w:r>
            <w:r>
              <w:rPr>
                <w:rFonts w:hint="eastAsia" w:eastAsia="楷体_GB2312"/>
                <w:b/>
                <w:u w:val="single"/>
              </w:rPr>
              <w:t>8:30至</w:t>
            </w:r>
            <w:r>
              <w:rPr>
                <w:rFonts w:hint="eastAsia" w:eastAsia="楷体_GB2312"/>
                <w:b/>
                <w:szCs w:val="21"/>
                <w:u w:val="single"/>
              </w:rPr>
              <w:t>2021年1月19日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21年1月20日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41年1月20日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21年1月20日起投资者可提出申购申请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认购费：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申购费</w:t>
            </w:r>
            <w:r>
              <w:rPr>
                <w:rFonts w:hint="eastAsia" w:ascii="楷体_GB2312" w:hAnsi="Times New Roman" w:eastAsia="楷体_GB2312"/>
                <w:b/>
                <w:bCs/>
                <w:u w:val="single"/>
              </w:rPr>
              <w:t>：</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赎回费：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lang w:eastAsia="zh-CN"/>
              </w:rPr>
              <w:t>固定</w:t>
            </w:r>
            <w:r>
              <w:rPr>
                <w:rFonts w:hint="eastAsia" w:ascii="楷体_GB2312" w:hAnsi="Times New Roman" w:eastAsia="楷体_GB2312"/>
                <w:b/>
                <w:bCs/>
              </w:rPr>
              <w:t>管理费、托管费：</w:t>
            </w:r>
          </w:p>
          <w:p>
            <w:pPr>
              <w:spacing w:line="360" w:lineRule="exact"/>
              <w:rPr>
                <w:rFonts w:ascii="楷体_GB2312"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0.5%/</w:t>
            </w:r>
            <w:r>
              <w:rPr>
                <w:rFonts w:hint="eastAsia" w:ascii="楷体_GB2312" w:hAnsi="Times New Roman" w:eastAsia="楷体_GB2312"/>
                <w:b/>
                <w:bCs/>
                <w:u w:val="single"/>
              </w:rPr>
              <w:t>年</w:t>
            </w:r>
            <w:r>
              <w:rPr>
                <w:rFonts w:hint="eastAsia" w:ascii="楷体_GB2312" w:hAnsi="Times New Roman" w:eastAsia="楷体_GB2312"/>
                <w:b/>
                <w:bCs/>
              </w:rPr>
              <w:t>提取固定管理费</w:t>
            </w:r>
            <w:r>
              <w:rPr>
                <w:rFonts w:hint="eastAsia" w:ascii="楷体_GB2312" w:eastAsia="楷体_GB2312"/>
                <w:b/>
                <w:bCs/>
              </w:rPr>
              <w:t>。</w:t>
            </w:r>
          </w:p>
          <w:p>
            <w:pPr>
              <w:spacing w:line="360" w:lineRule="exact"/>
              <w:rPr>
                <w:rFonts w:ascii="楷体_GB2312" w:hAnsi="Times New Roman" w:eastAsia="楷体_GB2312"/>
                <w:b/>
                <w:bCs/>
              </w:rPr>
            </w:pPr>
            <w:r>
              <w:rPr>
                <w:rFonts w:hint="eastAsia" w:ascii="楷体_GB2312" w:hAnsi="Times New Roman" w:eastAsia="楷体_GB2312"/>
                <w:b/>
                <w:bCs/>
              </w:rPr>
              <w:t>每日计提的固定管理费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0.5</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ascii="楷体_GB2312" w:hAnsi="Times New Roman"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0.01%/</w:t>
            </w:r>
            <w:r>
              <w:rPr>
                <w:rFonts w:hint="eastAsia" w:ascii="楷体_GB2312" w:hAnsi="Times New Roman" w:eastAsia="楷体_GB2312"/>
                <w:b/>
                <w:bCs/>
                <w:u w:val="single"/>
              </w:rPr>
              <w:t>年</w:t>
            </w:r>
            <w:r>
              <w:rPr>
                <w:rFonts w:hint="eastAsia" w:ascii="楷体_GB2312" w:hAnsi="Times New Roman" w:eastAsia="楷体_GB2312"/>
                <w:b/>
                <w:bCs/>
              </w:rPr>
              <w:t>提取托管费。</w:t>
            </w:r>
          </w:p>
          <w:p>
            <w:pPr>
              <w:spacing w:line="360" w:lineRule="exact"/>
              <w:rPr>
                <w:rFonts w:ascii="楷体_GB2312" w:hAnsi="Times New Roman" w:eastAsia="楷体_GB2312"/>
                <w:b/>
                <w:bCs/>
              </w:rPr>
            </w:pPr>
            <w:r>
              <w:rPr>
                <w:rFonts w:hint="eastAsia" w:ascii="楷体_GB2312" w:hAnsi="Times New Roman" w:eastAsia="楷体_GB2312"/>
                <w:b/>
                <w:bCs/>
              </w:rPr>
              <w:t>每日计提的托管费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0.01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hint="eastAsia" w:ascii="楷体_GB2312" w:hAnsi="Times New Roman" w:eastAsia="楷体_GB2312"/>
                <w:b/>
                <w:bCs/>
              </w:rPr>
            </w:pPr>
            <w:r>
              <w:rPr>
                <w:rFonts w:hint="eastAsia" w:ascii="楷体_GB2312" w:hAnsi="Times New Roman" w:eastAsia="楷体_GB2312"/>
                <w:b/>
                <w:bCs/>
              </w:rPr>
              <w:t>产品固定管理费、托管费每日计提</w:t>
            </w:r>
            <w:r>
              <w:rPr>
                <w:rFonts w:hint="eastAsia"/>
                <w:b/>
                <w:bCs/>
              </w:rPr>
              <w:t>，</w:t>
            </w:r>
            <w:r>
              <w:rPr>
                <w:rFonts w:hint="eastAsia" w:ascii="楷体_GB2312" w:hAnsi="Times New Roman" w:eastAsia="楷体_GB2312"/>
                <w:b/>
                <w:bCs/>
              </w:rPr>
              <w:t>管理人有权根据实际情况自行提取固定管理费。</w:t>
            </w:r>
          </w:p>
          <w:p>
            <w:pPr>
              <w:spacing w:line="360" w:lineRule="exact"/>
              <w:rPr>
                <w:rFonts w:hint="eastAsia" w:ascii="楷体_GB2312" w:hAnsi="Times New Roman" w:eastAsia="楷体_GB2312"/>
                <w:b/>
                <w:bCs/>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赎回金额＝赎回份数×赎回日前一日产品单位净值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例：假设赎回本产品100,000份产品份额，持有时间为364天，假设赎回日前一日产品单位净值是1.03元，则赎回金额为：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21年1月20日起开放申购，正常情况下每周开放，具体发行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常乐智享一年期A款-1期</w:t>
            </w:r>
          </w:p>
        </w:tc>
        <w:tc>
          <w:tcPr>
            <w:tcW w:w="1320"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13</w:t>
            </w:r>
          </w:p>
        </w:tc>
        <w:tc>
          <w:tcPr>
            <w:tcW w:w="1297"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19</w:t>
            </w:r>
          </w:p>
        </w:tc>
        <w:tc>
          <w:tcPr>
            <w:tcW w:w="1298"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20</w:t>
            </w:r>
          </w:p>
        </w:tc>
        <w:tc>
          <w:tcPr>
            <w:tcW w:w="1890" w:type="dxa"/>
            <w:vAlign w:val="center"/>
          </w:tcPr>
          <w:p>
            <w:pPr>
              <w:spacing w:line="360" w:lineRule="exact"/>
              <w:jc w:val="center"/>
              <w:rPr>
                <w:rFonts w:eastAsia="楷体_GB2312"/>
              </w:rPr>
            </w:pPr>
            <w:r>
              <w:rPr>
                <w:rFonts w:hint="eastAsia" w:eastAsia="楷体_GB2312"/>
              </w:rPr>
              <w:t>364</w:t>
            </w:r>
          </w:p>
        </w:tc>
        <w:tc>
          <w:tcPr>
            <w:tcW w:w="1365" w:type="dxa"/>
            <w:vAlign w:val="center"/>
          </w:tcPr>
          <w:p>
            <w:pPr>
              <w:spacing w:line="360" w:lineRule="exact"/>
              <w:jc w:val="center"/>
              <w:rPr>
                <w:rFonts w:eastAsia="楷体_GB2312"/>
              </w:rPr>
            </w:pPr>
            <w:r>
              <w:rPr>
                <w:rFonts w:eastAsia="楷体_GB2312"/>
              </w:rPr>
              <w:t>20</w:t>
            </w:r>
            <w:r>
              <w:rPr>
                <w:rFonts w:hint="eastAsia" w:eastAsia="楷体_GB2312"/>
              </w:rPr>
              <w:t>22</w:t>
            </w:r>
            <w:r>
              <w:rPr>
                <w:rFonts w:eastAsia="楷体_GB2312"/>
              </w:rPr>
              <w:t>/</w:t>
            </w:r>
            <w:r>
              <w:rPr>
                <w:rFonts w:hint="eastAsia" w:eastAsia="楷体_GB2312"/>
              </w:rPr>
              <w:t>01</w:t>
            </w:r>
            <w:r>
              <w:rPr>
                <w:rFonts w:eastAsia="楷体_GB2312"/>
              </w:rPr>
              <w:t>/</w:t>
            </w:r>
            <w:r>
              <w:rPr>
                <w:rFonts w:hint="eastAsia" w:eastAsia="楷体_GB2312"/>
              </w:rPr>
              <w:t>19</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w:t>
      </w:r>
      <w:r>
        <w:rPr>
          <w:rFonts w:eastAsia="楷体_GB2312"/>
        </w:rPr>
        <w:t>364</w:t>
      </w:r>
      <w:r>
        <w:rPr>
          <w:rFonts w:hint="eastAsia" w:eastAsia="楷体_GB2312"/>
        </w:rPr>
        <w:t>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4.50%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w:t>
      </w:r>
      <w:r>
        <w:rPr>
          <w:rFonts w:eastAsia="楷体_GB2312"/>
        </w:rPr>
        <w:t>364</w:t>
      </w:r>
      <w:r>
        <w:rPr>
          <w:rFonts w:hint="eastAsia" w:eastAsia="楷体_GB2312"/>
        </w:rPr>
        <w:t>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：假设赎回退出时产品单位净值为1.06399287，</w:t>
      </w:r>
      <w:r>
        <w:rPr>
          <w:rFonts w:hint="eastAsia" w:eastAsia="楷体_GB2312"/>
          <w:lang w:eastAsia="zh-CN"/>
        </w:rPr>
        <w:t>投资者</w:t>
      </w:r>
      <w:r>
        <w:rPr>
          <w:rFonts w:hint="eastAsia" w:eastAsia="楷体_GB2312"/>
        </w:rPr>
        <w:t>份额持有期间净值增长率为</w:t>
      </w:r>
      <w:r>
        <w:rPr>
          <w:rFonts w:eastAsia="楷体_GB2312"/>
        </w:rPr>
        <w:t>6.38%</w:t>
      </w:r>
      <w:r>
        <w:rPr>
          <w:rFonts w:hint="eastAsia" w:eastAsia="楷体_GB2312"/>
        </w:rPr>
        <w:t>（大于业绩比较基准</w:t>
      </w:r>
      <w:r>
        <w:rPr>
          <w:rFonts w:hint="eastAsia" w:eastAsia="楷体_GB2312"/>
          <w:lang w:eastAsia="zh-CN"/>
        </w:rPr>
        <w:t>下限</w:t>
      </w:r>
      <w:r>
        <w:rPr>
          <w:rFonts w:hint="eastAsia" w:eastAsia="楷体_GB2312"/>
          <w:lang w:val="en-US" w:eastAsia="zh-CN"/>
        </w:rPr>
        <w:t xml:space="preserve">R1 </w:t>
      </w:r>
      <w:r>
        <w:rPr>
          <w:rFonts w:eastAsia="楷体_GB2312"/>
        </w:rPr>
        <w:t>4.50%</w:t>
      </w:r>
      <w:r>
        <w:rPr>
          <w:rFonts w:hint="eastAsia" w:eastAsia="楷体_GB2312"/>
        </w:rPr>
        <w:t>），则常熟农商银行收取</w:t>
      </w:r>
      <w:r>
        <w:rPr>
          <w:rFonts w:eastAsia="楷体_GB2312"/>
        </w:rPr>
        <w:t>1.5%</w:t>
      </w:r>
      <w:r>
        <w:rPr>
          <w:rFonts w:hint="eastAsia" w:eastAsia="楷体_GB2312"/>
        </w:rPr>
        <w:t>的</w:t>
      </w:r>
      <w:r>
        <w:rPr>
          <w:rFonts w:hint="eastAsia" w:eastAsia="楷体_GB2312"/>
          <w:lang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4.88%</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：假设赎回退出时产品单位净值为1.03236879，</w:t>
      </w:r>
      <w:r>
        <w:rPr>
          <w:rFonts w:hint="eastAsia" w:eastAsia="楷体_GB2312"/>
          <w:lang w:eastAsia="zh-CN"/>
        </w:rPr>
        <w:t>投资者</w:t>
      </w:r>
      <w:r>
        <w:rPr>
          <w:rFonts w:hint="eastAsia" w:eastAsia="楷体_GB2312"/>
        </w:rPr>
        <w:t>份额持有期间净值增长率为</w:t>
      </w:r>
      <w:r>
        <w:rPr>
          <w:rFonts w:eastAsia="楷体_GB2312"/>
        </w:rPr>
        <w:t>3.21%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3.21%</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情形3：假设赎回退出时产品净值为0.99894902，</w:t>
      </w:r>
      <w:r>
        <w:rPr>
          <w:rFonts w:hint="eastAsia" w:eastAsia="楷体_GB2312"/>
          <w:lang w:eastAsia="zh-CN"/>
        </w:rPr>
        <w:t>投资者</w:t>
      </w:r>
      <w:r>
        <w:rPr>
          <w:rFonts w:hint="eastAsia" w:eastAsia="楷体_GB2312"/>
        </w:rPr>
        <w:t>份额持有</w:t>
      </w:r>
      <w:r>
        <w:rPr>
          <w:rFonts w:hint="eastAsia" w:eastAsia="楷体_GB2312"/>
          <w:lang w:eastAsia="zh-CN"/>
        </w:rPr>
        <w:t>期间</w:t>
      </w:r>
      <w:r>
        <w:rPr>
          <w:rFonts w:hint="eastAsia" w:eastAsia="楷体_GB2312"/>
        </w:rPr>
        <w:t>净值增长率</w:t>
      </w:r>
      <w:r>
        <w:rPr>
          <w:rFonts w:eastAsia="楷体_GB2312"/>
        </w:rPr>
        <w:t>-0.14%</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0.14%</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931"/>
      <w:bookmarkStart w:id="1" w:name="_Toc24442988"/>
      <w:bookmarkStart w:id="2" w:name="_Toc37147666"/>
      <w:bookmarkStart w:id="3" w:name="_Toc24442816"/>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0-20%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37147671"/>
      <w:bookmarkStart w:id="5" w:name="_Toc24442823"/>
      <w:bookmarkStart w:id="6" w:name="_Toc24442995"/>
      <w:bookmarkStart w:id="7" w:name="_Toc24442938"/>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5</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0D68"/>
    <w:rsid w:val="000027BD"/>
    <w:rsid w:val="00002E97"/>
    <w:rsid w:val="00004F37"/>
    <w:rsid w:val="00006269"/>
    <w:rsid w:val="0001135D"/>
    <w:rsid w:val="0001614C"/>
    <w:rsid w:val="000200A7"/>
    <w:rsid w:val="000309B4"/>
    <w:rsid w:val="00037BF0"/>
    <w:rsid w:val="00040800"/>
    <w:rsid w:val="00046F90"/>
    <w:rsid w:val="00050D3D"/>
    <w:rsid w:val="00050F51"/>
    <w:rsid w:val="00052A6F"/>
    <w:rsid w:val="000572BC"/>
    <w:rsid w:val="000620BD"/>
    <w:rsid w:val="000705DB"/>
    <w:rsid w:val="00071348"/>
    <w:rsid w:val="00073CF2"/>
    <w:rsid w:val="00082576"/>
    <w:rsid w:val="00082D74"/>
    <w:rsid w:val="00083C00"/>
    <w:rsid w:val="000904BB"/>
    <w:rsid w:val="00092518"/>
    <w:rsid w:val="00092599"/>
    <w:rsid w:val="000940EC"/>
    <w:rsid w:val="000A26AD"/>
    <w:rsid w:val="000A38CD"/>
    <w:rsid w:val="000B1565"/>
    <w:rsid w:val="000B1658"/>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72A27"/>
    <w:rsid w:val="00177041"/>
    <w:rsid w:val="00177C69"/>
    <w:rsid w:val="0018231F"/>
    <w:rsid w:val="00183BCC"/>
    <w:rsid w:val="0018612E"/>
    <w:rsid w:val="001877F9"/>
    <w:rsid w:val="0019014E"/>
    <w:rsid w:val="00192B95"/>
    <w:rsid w:val="00193245"/>
    <w:rsid w:val="001A610C"/>
    <w:rsid w:val="001A7D16"/>
    <w:rsid w:val="001A7F2B"/>
    <w:rsid w:val="001B0F60"/>
    <w:rsid w:val="001B7B35"/>
    <w:rsid w:val="001D6EDD"/>
    <w:rsid w:val="001E2117"/>
    <w:rsid w:val="001E728C"/>
    <w:rsid w:val="001F12FF"/>
    <w:rsid w:val="001F18D9"/>
    <w:rsid w:val="001F720C"/>
    <w:rsid w:val="00204045"/>
    <w:rsid w:val="002047A0"/>
    <w:rsid w:val="002117AD"/>
    <w:rsid w:val="002162BC"/>
    <w:rsid w:val="00216C80"/>
    <w:rsid w:val="002258C7"/>
    <w:rsid w:val="0023131A"/>
    <w:rsid w:val="00234B1F"/>
    <w:rsid w:val="002355E3"/>
    <w:rsid w:val="002358E2"/>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B7661"/>
    <w:rsid w:val="002C0425"/>
    <w:rsid w:val="002C2646"/>
    <w:rsid w:val="002C353D"/>
    <w:rsid w:val="002C3A1C"/>
    <w:rsid w:val="002C5EA8"/>
    <w:rsid w:val="002D5BEE"/>
    <w:rsid w:val="002D6A90"/>
    <w:rsid w:val="002D747A"/>
    <w:rsid w:val="002F3337"/>
    <w:rsid w:val="002F71CD"/>
    <w:rsid w:val="00301769"/>
    <w:rsid w:val="003020E6"/>
    <w:rsid w:val="00305F34"/>
    <w:rsid w:val="0031770F"/>
    <w:rsid w:val="00323BEA"/>
    <w:rsid w:val="0032433B"/>
    <w:rsid w:val="0032434A"/>
    <w:rsid w:val="00331B62"/>
    <w:rsid w:val="00334E08"/>
    <w:rsid w:val="0033621C"/>
    <w:rsid w:val="0034091D"/>
    <w:rsid w:val="0034102D"/>
    <w:rsid w:val="00353046"/>
    <w:rsid w:val="0035333B"/>
    <w:rsid w:val="00357F9C"/>
    <w:rsid w:val="00360556"/>
    <w:rsid w:val="0036056B"/>
    <w:rsid w:val="003624BB"/>
    <w:rsid w:val="00362E77"/>
    <w:rsid w:val="00367062"/>
    <w:rsid w:val="00367FC8"/>
    <w:rsid w:val="00371957"/>
    <w:rsid w:val="00371E84"/>
    <w:rsid w:val="00374C4E"/>
    <w:rsid w:val="00376C78"/>
    <w:rsid w:val="003812D4"/>
    <w:rsid w:val="00393716"/>
    <w:rsid w:val="00393F48"/>
    <w:rsid w:val="0039465A"/>
    <w:rsid w:val="003974A7"/>
    <w:rsid w:val="003A0DD2"/>
    <w:rsid w:val="003A381D"/>
    <w:rsid w:val="003A630B"/>
    <w:rsid w:val="003B0FE0"/>
    <w:rsid w:val="003B480F"/>
    <w:rsid w:val="003B5C6E"/>
    <w:rsid w:val="003C0A3E"/>
    <w:rsid w:val="003C3778"/>
    <w:rsid w:val="003C4812"/>
    <w:rsid w:val="003C7401"/>
    <w:rsid w:val="003D11AC"/>
    <w:rsid w:val="003D3CB2"/>
    <w:rsid w:val="003F4C92"/>
    <w:rsid w:val="003F544F"/>
    <w:rsid w:val="003F65E8"/>
    <w:rsid w:val="0040117D"/>
    <w:rsid w:val="004075BE"/>
    <w:rsid w:val="00413D5E"/>
    <w:rsid w:val="00415078"/>
    <w:rsid w:val="0042054B"/>
    <w:rsid w:val="00424027"/>
    <w:rsid w:val="00430B9B"/>
    <w:rsid w:val="00435BAC"/>
    <w:rsid w:val="0044019E"/>
    <w:rsid w:val="004402E9"/>
    <w:rsid w:val="00456A72"/>
    <w:rsid w:val="00461520"/>
    <w:rsid w:val="00461C7A"/>
    <w:rsid w:val="00464198"/>
    <w:rsid w:val="00467882"/>
    <w:rsid w:val="00470ED3"/>
    <w:rsid w:val="00472CCE"/>
    <w:rsid w:val="004767CF"/>
    <w:rsid w:val="00480262"/>
    <w:rsid w:val="00480B5E"/>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313B"/>
    <w:rsid w:val="004D7425"/>
    <w:rsid w:val="004D7CA4"/>
    <w:rsid w:val="004F1635"/>
    <w:rsid w:val="004F1C97"/>
    <w:rsid w:val="004F2B13"/>
    <w:rsid w:val="004F7B79"/>
    <w:rsid w:val="00501909"/>
    <w:rsid w:val="00503782"/>
    <w:rsid w:val="0050676E"/>
    <w:rsid w:val="00514DA9"/>
    <w:rsid w:val="0051556B"/>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96E70"/>
    <w:rsid w:val="005973FA"/>
    <w:rsid w:val="005A1E71"/>
    <w:rsid w:val="005A2C9F"/>
    <w:rsid w:val="005A41DF"/>
    <w:rsid w:val="005A55D2"/>
    <w:rsid w:val="005C10FB"/>
    <w:rsid w:val="005C5ED5"/>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450DA"/>
    <w:rsid w:val="00651ECA"/>
    <w:rsid w:val="006520D2"/>
    <w:rsid w:val="0065540E"/>
    <w:rsid w:val="00661E10"/>
    <w:rsid w:val="0066439A"/>
    <w:rsid w:val="006675AD"/>
    <w:rsid w:val="00667F58"/>
    <w:rsid w:val="006740C6"/>
    <w:rsid w:val="0068493A"/>
    <w:rsid w:val="00684A77"/>
    <w:rsid w:val="00686FC8"/>
    <w:rsid w:val="00696D72"/>
    <w:rsid w:val="006A2A3F"/>
    <w:rsid w:val="006A5A3C"/>
    <w:rsid w:val="006B5758"/>
    <w:rsid w:val="006B7049"/>
    <w:rsid w:val="006B7CF4"/>
    <w:rsid w:val="006C0B20"/>
    <w:rsid w:val="006C594D"/>
    <w:rsid w:val="006D5F2D"/>
    <w:rsid w:val="006E5A04"/>
    <w:rsid w:val="006F584E"/>
    <w:rsid w:val="007119A1"/>
    <w:rsid w:val="0071290A"/>
    <w:rsid w:val="007200CF"/>
    <w:rsid w:val="0073261C"/>
    <w:rsid w:val="00734C13"/>
    <w:rsid w:val="007362D1"/>
    <w:rsid w:val="007430A8"/>
    <w:rsid w:val="00751749"/>
    <w:rsid w:val="007538F6"/>
    <w:rsid w:val="00755143"/>
    <w:rsid w:val="0075595E"/>
    <w:rsid w:val="007613EF"/>
    <w:rsid w:val="00762C40"/>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E6D85"/>
    <w:rsid w:val="007F00A7"/>
    <w:rsid w:val="007F1951"/>
    <w:rsid w:val="007F1C38"/>
    <w:rsid w:val="007F2B72"/>
    <w:rsid w:val="007F45CA"/>
    <w:rsid w:val="007F6EC2"/>
    <w:rsid w:val="007F7762"/>
    <w:rsid w:val="00804631"/>
    <w:rsid w:val="008059BC"/>
    <w:rsid w:val="008066AB"/>
    <w:rsid w:val="00810D44"/>
    <w:rsid w:val="008125BE"/>
    <w:rsid w:val="00812EEC"/>
    <w:rsid w:val="00813225"/>
    <w:rsid w:val="00815B3E"/>
    <w:rsid w:val="00816ADA"/>
    <w:rsid w:val="00833F0D"/>
    <w:rsid w:val="008347F9"/>
    <w:rsid w:val="00836882"/>
    <w:rsid w:val="00837D56"/>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60A43"/>
    <w:rsid w:val="0096310B"/>
    <w:rsid w:val="009633BC"/>
    <w:rsid w:val="009740E1"/>
    <w:rsid w:val="0097512E"/>
    <w:rsid w:val="0097605E"/>
    <w:rsid w:val="009770C3"/>
    <w:rsid w:val="00977511"/>
    <w:rsid w:val="00980552"/>
    <w:rsid w:val="0099340D"/>
    <w:rsid w:val="009949C4"/>
    <w:rsid w:val="009A1701"/>
    <w:rsid w:val="009B04B1"/>
    <w:rsid w:val="009B2387"/>
    <w:rsid w:val="009C1267"/>
    <w:rsid w:val="009C6675"/>
    <w:rsid w:val="009C6BF3"/>
    <w:rsid w:val="009C7092"/>
    <w:rsid w:val="009D33A0"/>
    <w:rsid w:val="009D7CF5"/>
    <w:rsid w:val="009D7DE3"/>
    <w:rsid w:val="009E2CA4"/>
    <w:rsid w:val="009E6637"/>
    <w:rsid w:val="009F2F46"/>
    <w:rsid w:val="009F44C1"/>
    <w:rsid w:val="009F476D"/>
    <w:rsid w:val="009F4E97"/>
    <w:rsid w:val="00A02D36"/>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5311F"/>
    <w:rsid w:val="00A532DF"/>
    <w:rsid w:val="00A60FF4"/>
    <w:rsid w:val="00A62098"/>
    <w:rsid w:val="00A648E7"/>
    <w:rsid w:val="00A6706A"/>
    <w:rsid w:val="00A67218"/>
    <w:rsid w:val="00A71E4E"/>
    <w:rsid w:val="00A735C0"/>
    <w:rsid w:val="00A8022E"/>
    <w:rsid w:val="00A81922"/>
    <w:rsid w:val="00A90C90"/>
    <w:rsid w:val="00A91AB9"/>
    <w:rsid w:val="00A91F30"/>
    <w:rsid w:val="00A92645"/>
    <w:rsid w:val="00A96F1B"/>
    <w:rsid w:val="00A97361"/>
    <w:rsid w:val="00AA3A62"/>
    <w:rsid w:val="00AA5FCC"/>
    <w:rsid w:val="00AB3F6F"/>
    <w:rsid w:val="00AB5088"/>
    <w:rsid w:val="00AB58EE"/>
    <w:rsid w:val="00AC655C"/>
    <w:rsid w:val="00AD4D7B"/>
    <w:rsid w:val="00AE50AD"/>
    <w:rsid w:val="00AE67B8"/>
    <w:rsid w:val="00AF284C"/>
    <w:rsid w:val="00B06A0C"/>
    <w:rsid w:val="00B122C4"/>
    <w:rsid w:val="00B13F64"/>
    <w:rsid w:val="00B26BB1"/>
    <w:rsid w:val="00B345D6"/>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2279"/>
    <w:rsid w:val="00BA6902"/>
    <w:rsid w:val="00BB1789"/>
    <w:rsid w:val="00BB31DE"/>
    <w:rsid w:val="00BB7F10"/>
    <w:rsid w:val="00BC010C"/>
    <w:rsid w:val="00BC4A09"/>
    <w:rsid w:val="00BC7C9D"/>
    <w:rsid w:val="00BD24BF"/>
    <w:rsid w:val="00BE0FDA"/>
    <w:rsid w:val="00BF2DF8"/>
    <w:rsid w:val="00BF32F7"/>
    <w:rsid w:val="00C111F2"/>
    <w:rsid w:val="00C1570B"/>
    <w:rsid w:val="00C17406"/>
    <w:rsid w:val="00C26AF4"/>
    <w:rsid w:val="00C31E82"/>
    <w:rsid w:val="00C320A6"/>
    <w:rsid w:val="00C33231"/>
    <w:rsid w:val="00C431A4"/>
    <w:rsid w:val="00C45F23"/>
    <w:rsid w:val="00C55EEA"/>
    <w:rsid w:val="00C56B8F"/>
    <w:rsid w:val="00C754D8"/>
    <w:rsid w:val="00C75DBC"/>
    <w:rsid w:val="00C8030B"/>
    <w:rsid w:val="00C830C6"/>
    <w:rsid w:val="00C85B5B"/>
    <w:rsid w:val="00C905BF"/>
    <w:rsid w:val="00CA03B6"/>
    <w:rsid w:val="00CA2643"/>
    <w:rsid w:val="00CB2567"/>
    <w:rsid w:val="00CB3B67"/>
    <w:rsid w:val="00CC1FCF"/>
    <w:rsid w:val="00CC3E30"/>
    <w:rsid w:val="00CC506F"/>
    <w:rsid w:val="00CD2131"/>
    <w:rsid w:val="00CD27E1"/>
    <w:rsid w:val="00CD79A6"/>
    <w:rsid w:val="00CE1560"/>
    <w:rsid w:val="00CE5FC2"/>
    <w:rsid w:val="00CF63A7"/>
    <w:rsid w:val="00D00877"/>
    <w:rsid w:val="00D03B67"/>
    <w:rsid w:val="00D11E40"/>
    <w:rsid w:val="00D13BF8"/>
    <w:rsid w:val="00D13F0E"/>
    <w:rsid w:val="00D142E5"/>
    <w:rsid w:val="00D15218"/>
    <w:rsid w:val="00D17B37"/>
    <w:rsid w:val="00D214FA"/>
    <w:rsid w:val="00D21FB6"/>
    <w:rsid w:val="00D252A1"/>
    <w:rsid w:val="00D45865"/>
    <w:rsid w:val="00D47609"/>
    <w:rsid w:val="00D51B72"/>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23AA"/>
    <w:rsid w:val="00DD4F0E"/>
    <w:rsid w:val="00DD557B"/>
    <w:rsid w:val="00DE2077"/>
    <w:rsid w:val="00DF0B0A"/>
    <w:rsid w:val="00DF2377"/>
    <w:rsid w:val="00DF795E"/>
    <w:rsid w:val="00E07F75"/>
    <w:rsid w:val="00E177B3"/>
    <w:rsid w:val="00E20AA0"/>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C0050"/>
    <w:rsid w:val="00FE0B25"/>
    <w:rsid w:val="00FE0BF4"/>
    <w:rsid w:val="00FE2DA8"/>
    <w:rsid w:val="00FE3DD6"/>
    <w:rsid w:val="00FE657D"/>
    <w:rsid w:val="00FF3398"/>
    <w:rsid w:val="00FF460C"/>
    <w:rsid w:val="015107E6"/>
    <w:rsid w:val="01B55FB0"/>
    <w:rsid w:val="01DF631E"/>
    <w:rsid w:val="020277D8"/>
    <w:rsid w:val="021054A3"/>
    <w:rsid w:val="02485D4E"/>
    <w:rsid w:val="02840131"/>
    <w:rsid w:val="028E264D"/>
    <w:rsid w:val="02C14713"/>
    <w:rsid w:val="02EF77E1"/>
    <w:rsid w:val="03101F14"/>
    <w:rsid w:val="03243133"/>
    <w:rsid w:val="036C6DAA"/>
    <w:rsid w:val="03E531F1"/>
    <w:rsid w:val="04815B5D"/>
    <w:rsid w:val="048C0506"/>
    <w:rsid w:val="04EF11D6"/>
    <w:rsid w:val="05066B4B"/>
    <w:rsid w:val="053B19FF"/>
    <w:rsid w:val="053C7261"/>
    <w:rsid w:val="05592B90"/>
    <w:rsid w:val="05711A7E"/>
    <w:rsid w:val="058C00A9"/>
    <w:rsid w:val="05B437EC"/>
    <w:rsid w:val="05C66F89"/>
    <w:rsid w:val="05F2584F"/>
    <w:rsid w:val="06187C8D"/>
    <w:rsid w:val="064A5EDE"/>
    <w:rsid w:val="06721621"/>
    <w:rsid w:val="068B4749"/>
    <w:rsid w:val="069A535A"/>
    <w:rsid w:val="06B8127F"/>
    <w:rsid w:val="06BA258E"/>
    <w:rsid w:val="070F49A2"/>
    <w:rsid w:val="072B6851"/>
    <w:rsid w:val="07726BC0"/>
    <w:rsid w:val="077730CD"/>
    <w:rsid w:val="078F39B9"/>
    <w:rsid w:val="07B55485"/>
    <w:rsid w:val="07BA06BE"/>
    <w:rsid w:val="07C74150"/>
    <w:rsid w:val="08296773"/>
    <w:rsid w:val="084837A5"/>
    <w:rsid w:val="08487F22"/>
    <w:rsid w:val="085262B3"/>
    <w:rsid w:val="086246CF"/>
    <w:rsid w:val="086D2969"/>
    <w:rsid w:val="08B140CE"/>
    <w:rsid w:val="08C1490D"/>
    <w:rsid w:val="098E0800"/>
    <w:rsid w:val="09A83DA7"/>
    <w:rsid w:val="09D94E35"/>
    <w:rsid w:val="09DD76C5"/>
    <w:rsid w:val="09FB2DEB"/>
    <w:rsid w:val="0A3B3BD5"/>
    <w:rsid w:val="0A436A63"/>
    <w:rsid w:val="0A5C798D"/>
    <w:rsid w:val="0A697B87"/>
    <w:rsid w:val="0A8E1461"/>
    <w:rsid w:val="0A9C2975"/>
    <w:rsid w:val="0AB74823"/>
    <w:rsid w:val="0AC57691"/>
    <w:rsid w:val="0B322C9A"/>
    <w:rsid w:val="0B744BD6"/>
    <w:rsid w:val="0B921C08"/>
    <w:rsid w:val="0BE36CA3"/>
    <w:rsid w:val="0BF82C31"/>
    <w:rsid w:val="0C6D0671"/>
    <w:rsid w:val="0C6E04EF"/>
    <w:rsid w:val="0CA37B83"/>
    <w:rsid w:val="0CAB26D5"/>
    <w:rsid w:val="0CB17E61"/>
    <w:rsid w:val="0CD87D21"/>
    <w:rsid w:val="0CF031C9"/>
    <w:rsid w:val="0CF54722"/>
    <w:rsid w:val="0D552B6D"/>
    <w:rsid w:val="0D7359A1"/>
    <w:rsid w:val="0D9C536D"/>
    <w:rsid w:val="0E0A3916"/>
    <w:rsid w:val="0E183F30"/>
    <w:rsid w:val="0E1A7433"/>
    <w:rsid w:val="0E20157A"/>
    <w:rsid w:val="0E8C5D7C"/>
    <w:rsid w:val="0E8F15F0"/>
    <w:rsid w:val="0F2C0095"/>
    <w:rsid w:val="0F8D0BCA"/>
    <w:rsid w:val="1013142C"/>
    <w:rsid w:val="10183676"/>
    <w:rsid w:val="103764A9"/>
    <w:rsid w:val="105B1B61"/>
    <w:rsid w:val="10807BA2"/>
    <w:rsid w:val="10997447"/>
    <w:rsid w:val="10A27B52"/>
    <w:rsid w:val="10A854E3"/>
    <w:rsid w:val="11044578"/>
    <w:rsid w:val="111A33D9"/>
    <w:rsid w:val="114A726B"/>
    <w:rsid w:val="116B08B9"/>
    <w:rsid w:val="116F3C27"/>
    <w:rsid w:val="1186384C"/>
    <w:rsid w:val="11D3174D"/>
    <w:rsid w:val="12111CE2"/>
    <w:rsid w:val="12324EB9"/>
    <w:rsid w:val="12374872"/>
    <w:rsid w:val="12466B15"/>
    <w:rsid w:val="125170B3"/>
    <w:rsid w:val="125633BB"/>
    <w:rsid w:val="125A0EB1"/>
    <w:rsid w:val="128F1B00"/>
    <w:rsid w:val="12A32D1F"/>
    <w:rsid w:val="12C82F5F"/>
    <w:rsid w:val="13180760"/>
    <w:rsid w:val="13853312"/>
    <w:rsid w:val="13860D94"/>
    <w:rsid w:val="139D423C"/>
    <w:rsid w:val="13AD22D8"/>
    <w:rsid w:val="13B35317"/>
    <w:rsid w:val="13E56022"/>
    <w:rsid w:val="13E834C0"/>
    <w:rsid w:val="13FC2057"/>
    <w:rsid w:val="142D60AA"/>
    <w:rsid w:val="14480E52"/>
    <w:rsid w:val="1462527F"/>
    <w:rsid w:val="147B3680"/>
    <w:rsid w:val="14A127E5"/>
    <w:rsid w:val="14E23FF1"/>
    <w:rsid w:val="15044A88"/>
    <w:rsid w:val="15150000"/>
    <w:rsid w:val="15354AC9"/>
    <w:rsid w:val="15584512"/>
    <w:rsid w:val="15596EC0"/>
    <w:rsid w:val="1604074F"/>
    <w:rsid w:val="16391602"/>
    <w:rsid w:val="164467AA"/>
    <w:rsid w:val="16767B4B"/>
    <w:rsid w:val="168A398A"/>
    <w:rsid w:val="16B36D4D"/>
    <w:rsid w:val="16E21E1B"/>
    <w:rsid w:val="16F220B5"/>
    <w:rsid w:val="16F577B6"/>
    <w:rsid w:val="16FD2644"/>
    <w:rsid w:val="1703454E"/>
    <w:rsid w:val="170A3E13"/>
    <w:rsid w:val="17206192"/>
    <w:rsid w:val="1732509D"/>
    <w:rsid w:val="17AF08A9"/>
    <w:rsid w:val="17D313A3"/>
    <w:rsid w:val="17DB7587"/>
    <w:rsid w:val="17E70043"/>
    <w:rsid w:val="17E91348"/>
    <w:rsid w:val="17F6065E"/>
    <w:rsid w:val="181E68F0"/>
    <w:rsid w:val="18292F6E"/>
    <w:rsid w:val="182D2D36"/>
    <w:rsid w:val="185A2660"/>
    <w:rsid w:val="18B60219"/>
    <w:rsid w:val="18D944D4"/>
    <w:rsid w:val="18DD7D48"/>
    <w:rsid w:val="18DF3E5F"/>
    <w:rsid w:val="191142D4"/>
    <w:rsid w:val="191F54D8"/>
    <w:rsid w:val="192D76F1"/>
    <w:rsid w:val="193A79F0"/>
    <w:rsid w:val="19A50560"/>
    <w:rsid w:val="19BE5B9F"/>
    <w:rsid w:val="19D4203E"/>
    <w:rsid w:val="19DC4FFB"/>
    <w:rsid w:val="19E908B9"/>
    <w:rsid w:val="1A1D12E8"/>
    <w:rsid w:val="1A29778A"/>
    <w:rsid w:val="1A445924"/>
    <w:rsid w:val="1A491DAC"/>
    <w:rsid w:val="1A7E4C00"/>
    <w:rsid w:val="1A8F0322"/>
    <w:rsid w:val="1AAF48E3"/>
    <w:rsid w:val="1AD718DD"/>
    <w:rsid w:val="1B171500"/>
    <w:rsid w:val="1B666D00"/>
    <w:rsid w:val="1BC85AA0"/>
    <w:rsid w:val="1BE74C69"/>
    <w:rsid w:val="1C2E0BDD"/>
    <w:rsid w:val="1C392F29"/>
    <w:rsid w:val="1C6F2DB6"/>
    <w:rsid w:val="1C7F1A3E"/>
    <w:rsid w:val="1C951971"/>
    <w:rsid w:val="1CB73CA2"/>
    <w:rsid w:val="1CDC65CA"/>
    <w:rsid w:val="1D86477C"/>
    <w:rsid w:val="1DBA3E18"/>
    <w:rsid w:val="1DC24809"/>
    <w:rsid w:val="1DF63B37"/>
    <w:rsid w:val="1E0E375C"/>
    <w:rsid w:val="1E2C078D"/>
    <w:rsid w:val="1E414EAF"/>
    <w:rsid w:val="1E5D6D5E"/>
    <w:rsid w:val="1EBE5AFE"/>
    <w:rsid w:val="1EF67E9C"/>
    <w:rsid w:val="1F163F8E"/>
    <w:rsid w:val="1F262711"/>
    <w:rsid w:val="1F4958D9"/>
    <w:rsid w:val="1F5F1E04"/>
    <w:rsid w:val="1F804A7B"/>
    <w:rsid w:val="1FA35708"/>
    <w:rsid w:val="1FB270BE"/>
    <w:rsid w:val="1FDB71CF"/>
    <w:rsid w:val="20174E36"/>
    <w:rsid w:val="203329FA"/>
    <w:rsid w:val="204C6209"/>
    <w:rsid w:val="205A1400"/>
    <w:rsid w:val="206F170E"/>
    <w:rsid w:val="20C50451"/>
    <w:rsid w:val="20F879A7"/>
    <w:rsid w:val="21060EBB"/>
    <w:rsid w:val="212250B6"/>
    <w:rsid w:val="212579E2"/>
    <w:rsid w:val="21510752"/>
    <w:rsid w:val="21540FBA"/>
    <w:rsid w:val="21637056"/>
    <w:rsid w:val="21783778"/>
    <w:rsid w:val="21D44D8B"/>
    <w:rsid w:val="22133977"/>
    <w:rsid w:val="221A5500"/>
    <w:rsid w:val="222C0C9D"/>
    <w:rsid w:val="223C5D9A"/>
    <w:rsid w:val="226136F6"/>
    <w:rsid w:val="22850432"/>
    <w:rsid w:val="228A48BA"/>
    <w:rsid w:val="22E31B89"/>
    <w:rsid w:val="22FE2214"/>
    <w:rsid w:val="232F3534"/>
    <w:rsid w:val="234341C3"/>
    <w:rsid w:val="2348772B"/>
    <w:rsid w:val="23B36272"/>
    <w:rsid w:val="23DB2F62"/>
    <w:rsid w:val="23ED4783"/>
    <w:rsid w:val="23F05AE9"/>
    <w:rsid w:val="24335B6F"/>
    <w:rsid w:val="25147B41"/>
    <w:rsid w:val="251A1C01"/>
    <w:rsid w:val="25544D4D"/>
    <w:rsid w:val="25BA7F75"/>
    <w:rsid w:val="25F433C6"/>
    <w:rsid w:val="26110984"/>
    <w:rsid w:val="264158CF"/>
    <w:rsid w:val="265213ED"/>
    <w:rsid w:val="267E1DB2"/>
    <w:rsid w:val="268843E2"/>
    <w:rsid w:val="26C329A6"/>
    <w:rsid w:val="26D37F62"/>
    <w:rsid w:val="278773E2"/>
    <w:rsid w:val="27C512CF"/>
    <w:rsid w:val="27E53D82"/>
    <w:rsid w:val="28405395"/>
    <w:rsid w:val="28BC293D"/>
    <w:rsid w:val="28F76BC7"/>
    <w:rsid w:val="29095BA3"/>
    <w:rsid w:val="292F7568"/>
    <w:rsid w:val="297A1D75"/>
    <w:rsid w:val="298D4EAD"/>
    <w:rsid w:val="299172C0"/>
    <w:rsid w:val="29B438CA"/>
    <w:rsid w:val="29BF1089"/>
    <w:rsid w:val="29DB2BB8"/>
    <w:rsid w:val="2A017DDD"/>
    <w:rsid w:val="2A120B13"/>
    <w:rsid w:val="2A842B20"/>
    <w:rsid w:val="2AA76E09"/>
    <w:rsid w:val="2AE00267"/>
    <w:rsid w:val="2B5E1E51"/>
    <w:rsid w:val="2B5E7D49"/>
    <w:rsid w:val="2B700A50"/>
    <w:rsid w:val="2B7661DC"/>
    <w:rsid w:val="2B890B6B"/>
    <w:rsid w:val="2BC52685"/>
    <w:rsid w:val="2BF46AAA"/>
    <w:rsid w:val="2BFB3551"/>
    <w:rsid w:val="2C110389"/>
    <w:rsid w:val="2C113E5C"/>
    <w:rsid w:val="2C372A17"/>
    <w:rsid w:val="2C7135D7"/>
    <w:rsid w:val="2C8C7F23"/>
    <w:rsid w:val="2CCF1DA4"/>
    <w:rsid w:val="2CD07712"/>
    <w:rsid w:val="2CF15497"/>
    <w:rsid w:val="2CFA3AD0"/>
    <w:rsid w:val="2D324A76"/>
    <w:rsid w:val="2D3C1AE0"/>
    <w:rsid w:val="2D406ACD"/>
    <w:rsid w:val="2D541EEA"/>
    <w:rsid w:val="2DA54273"/>
    <w:rsid w:val="2DBA5111"/>
    <w:rsid w:val="2DCC0144"/>
    <w:rsid w:val="2E093F97"/>
    <w:rsid w:val="2E286892"/>
    <w:rsid w:val="2E475FFA"/>
    <w:rsid w:val="2E627EA9"/>
    <w:rsid w:val="2E922BF6"/>
    <w:rsid w:val="2EF54743"/>
    <w:rsid w:val="2F5B483E"/>
    <w:rsid w:val="2FCF25FE"/>
    <w:rsid w:val="305B7C64"/>
    <w:rsid w:val="309E19D2"/>
    <w:rsid w:val="30B519B1"/>
    <w:rsid w:val="30E65649"/>
    <w:rsid w:val="31470E79"/>
    <w:rsid w:val="31534978"/>
    <w:rsid w:val="315658FD"/>
    <w:rsid w:val="316C6324"/>
    <w:rsid w:val="31BB30A3"/>
    <w:rsid w:val="31C32B6D"/>
    <w:rsid w:val="320831A2"/>
    <w:rsid w:val="32364936"/>
    <w:rsid w:val="326D5E9B"/>
    <w:rsid w:val="329B0193"/>
    <w:rsid w:val="32EA7018"/>
    <w:rsid w:val="32EB2DE0"/>
    <w:rsid w:val="331773F1"/>
    <w:rsid w:val="33A928CE"/>
    <w:rsid w:val="33C2127A"/>
    <w:rsid w:val="33E24302"/>
    <w:rsid w:val="33E46427"/>
    <w:rsid w:val="33E936B8"/>
    <w:rsid w:val="33EB6BBB"/>
    <w:rsid w:val="33FF10DF"/>
    <w:rsid w:val="343137A3"/>
    <w:rsid w:val="34467E78"/>
    <w:rsid w:val="34846EBC"/>
    <w:rsid w:val="348A3241"/>
    <w:rsid w:val="34A075E3"/>
    <w:rsid w:val="34A672EE"/>
    <w:rsid w:val="34B365FD"/>
    <w:rsid w:val="34D06C8E"/>
    <w:rsid w:val="34EB51C8"/>
    <w:rsid w:val="34ED54E4"/>
    <w:rsid w:val="35397B62"/>
    <w:rsid w:val="355A1216"/>
    <w:rsid w:val="357F17EA"/>
    <w:rsid w:val="35940701"/>
    <w:rsid w:val="35C34243"/>
    <w:rsid w:val="35E96681"/>
    <w:rsid w:val="35F13A8D"/>
    <w:rsid w:val="362F0CEC"/>
    <w:rsid w:val="36910FDB"/>
    <w:rsid w:val="36A2002D"/>
    <w:rsid w:val="36CB3D61"/>
    <w:rsid w:val="36D24400"/>
    <w:rsid w:val="36D76309"/>
    <w:rsid w:val="374E17CB"/>
    <w:rsid w:val="376A7A76"/>
    <w:rsid w:val="378410FF"/>
    <w:rsid w:val="37C13D08"/>
    <w:rsid w:val="388F19DD"/>
    <w:rsid w:val="38D45B95"/>
    <w:rsid w:val="38E96108"/>
    <w:rsid w:val="39057817"/>
    <w:rsid w:val="39291FD6"/>
    <w:rsid w:val="39674039"/>
    <w:rsid w:val="39682ADB"/>
    <w:rsid w:val="39900A80"/>
    <w:rsid w:val="39A43E9E"/>
    <w:rsid w:val="39B131B3"/>
    <w:rsid w:val="39B905C0"/>
    <w:rsid w:val="39D236E8"/>
    <w:rsid w:val="39D3116A"/>
    <w:rsid w:val="39F529A3"/>
    <w:rsid w:val="39FB232E"/>
    <w:rsid w:val="3A2B507B"/>
    <w:rsid w:val="3A2D057F"/>
    <w:rsid w:val="3ADD4E9F"/>
    <w:rsid w:val="3B0E69A9"/>
    <w:rsid w:val="3B7D6FA7"/>
    <w:rsid w:val="3BC5477C"/>
    <w:rsid w:val="3BE16CCB"/>
    <w:rsid w:val="3BE462E3"/>
    <w:rsid w:val="3C2B323D"/>
    <w:rsid w:val="3CC06339"/>
    <w:rsid w:val="3CFB7418"/>
    <w:rsid w:val="3D3675FD"/>
    <w:rsid w:val="3D3921C5"/>
    <w:rsid w:val="3D502048"/>
    <w:rsid w:val="3D53112B"/>
    <w:rsid w:val="3D754D6F"/>
    <w:rsid w:val="3D930C99"/>
    <w:rsid w:val="3D9B7CBE"/>
    <w:rsid w:val="3DAA1B3A"/>
    <w:rsid w:val="3DC65BE7"/>
    <w:rsid w:val="3E1958A3"/>
    <w:rsid w:val="3E2D0A8E"/>
    <w:rsid w:val="3E5654D6"/>
    <w:rsid w:val="3EF25354"/>
    <w:rsid w:val="3F1A598D"/>
    <w:rsid w:val="3F2E7738"/>
    <w:rsid w:val="3F476FDD"/>
    <w:rsid w:val="3F494FE9"/>
    <w:rsid w:val="3F912AF7"/>
    <w:rsid w:val="3FA163F2"/>
    <w:rsid w:val="3FC55E64"/>
    <w:rsid w:val="402356C6"/>
    <w:rsid w:val="403147CD"/>
    <w:rsid w:val="40516596"/>
    <w:rsid w:val="405E4CFE"/>
    <w:rsid w:val="406861BB"/>
    <w:rsid w:val="410C3445"/>
    <w:rsid w:val="412F645D"/>
    <w:rsid w:val="414D3EAF"/>
    <w:rsid w:val="41C837F8"/>
    <w:rsid w:val="41DF38DF"/>
    <w:rsid w:val="41FD4053"/>
    <w:rsid w:val="424A08CF"/>
    <w:rsid w:val="425D61F8"/>
    <w:rsid w:val="427A17FC"/>
    <w:rsid w:val="428B1338"/>
    <w:rsid w:val="42E94F55"/>
    <w:rsid w:val="42F176D0"/>
    <w:rsid w:val="433462CE"/>
    <w:rsid w:val="433C5A00"/>
    <w:rsid w:val="4359650D"/>
    <w:rsid w:val="43CD51C7"/>
    <w:rsid w:val="440D3A32"/>
    <w:rsid w:val="4430746A"/>
    <w:rsid w:val="4450106D"/>
    <w:rsid w:val="445A3B32"/>
    <w:rsid w:val="446E05D4"/>
    <w:rsid w:val="4510235C"/>
    <w:rsid w:val="45163128"/>
    <w:rsid w:val="455E2608"/>
    <w:rsid w:val="45A5284F"/>
    <w:rsid w:val="45D2476C"/>
    <w:rsid w:val="45FD6761"/>
    <w:rsid w:val="464D55E6"/>
    <w:rsid w:val="46534F71"/>
    <w:rsid w:val="465B311A"/>
    <w:rsid w:val="466D2743"/>
    <w:rsid w:val="467609A9"/>
    <w:rsid w:val="46B77214"/>
    <w:rsid w:val="46D467C4"/>
    <w:rsid w:val="46EE736E"/>
    <w:rsid w:val="46FD0882"/>
    <w:rsid w:val="472C4C55"/>
    <w:rsid w:val="474422FB"/>
    <w:rsid w:val="474544FA"/>
    <w:rsid w:val="4757351A"/>
    <w:rsid w:val="47974304"/>
    <w:rsid w:val="47B44217"/>
    <w:rsid w:val="47BE198A"/>
    <w:rsid w:val="480A2FBE"/>
    <w:rsid w:val="48185B57"/>
    <w:rsid w:val="487C587B"/>
    <w:rsid w:val="489B28AD"/>
    <w:rsid w:val="49165266"/>
    <w:rsid w:val="49244D8F"/>
    <w:rsid w:val="49547ADD"/>
    <w:rsid w:val="49792302"/>
    <w:rsid w:val="49AB4C68"/>
    <w:rsid w:val="49D01002"/>
    <w:rsid w:val="49D074BD"/>
    <w:rsid w:val="49F308E0"/>
    <w:rsid w:val="4A17781B"/>
    <w:rsid w:val="4A2645B2"/>
    <w:rsid w:val="4A5C030F"/>
    <w:rsid w:val="4AA25200"/>
    <w:rsid w:val="4AAB008E"/>
    <w:rsid w:val="4AD743D6"/>
    <w:rsid w:val="4B2D0403"/>
    <w:rsid w:val="4B5F55B3"/>
    <w:rsid w:val="4C6F31F2"/>
    <w:rsid w:val="4CAF785F"/>
    <w:rsid w:val="4CD94E20"/>
    <w:rsid w:val="4D5634F0"/>
    <w:rsid w:val="4D5D1F40"/>
    <w:rsid w:val="4D804334"/>
    <w:rsid w:val="4DB95793"/>
    <w:rsid w:val="4DBF5FB2"/>
    <w:rsid w:val="4DDF0F63"/>
    <w:rsid w:val="4E0E506F"/>
    <w:rsid w:val="4E4B256C"/>
    <w:rsid w:val="4E501D2A"/>
    <w:rsid w:val="4E884B66"/>
    <w:rsid w:val="4E8F0CF5"/>
    <w:rsid w:val="4EB621B3"/>
    <w:rsid w:val="4EF26794"/>
    <w:rsid w:val="4EFB2AF1"/>
    <w:rsid w:val="4F1637C8"/>
    <w:rsid w:val="4F32757E"/>
    <w:rsid w:val="4F454F19"/>
    <w:rsid w:val="4F923C1E"/>
    <w:rsid w:val="4FB6096D"/>
    <w:rsid w:val="4FBB03DB"/>
    <w:rsid w:val="50120DEA"/>
    <w:rsid w:val="50146E75"/>
    <w:rsid w:val="503F6BEE"/>
    <w:rsid w:val="50BB5D80"/>
    <w:rsid w:val="50C05A8B"/>
    <w:rsid w:val="51186119"/>
    <w:rsid w:val="51291058"/>
    <w:rsid w:val="51322546"/>
    <w:rsid w:val="51465964"/>
    <w:rsid w:val="5168719D"/>
    <w:rsid w:val="51827D47"/>
    <w:rsid w:val="51AA7C07"/>
    <w:rsid w:val="51D442CE"/>
    <w:rsid w:val="51E00BA5"/>
    <w:rsid w:val="52163CAA"/>
    <w:rsid w:val="521C7F46"/>
    <w:rsid w:val="52430096"/>
    <w:rsid w:val="52553923"/>
    <w:rsid w:val="525B32AE"/>
    <w:rsid w:val="52686D40"/>
    <w:rsid w:val="52995311"/>
    <w:rsid w:val="5335235D"/>
    <w:rsid w:val="5338218F"/>
    <w:rsid w:val="536611E1"/>
    <w:rsid w:val="539C5E38"/>
    <w:rsid w:val="53D6159A"/>
    <w:rsid w:val="53E362C6"/>
    <w:rsid w:val="545B07F5"/>
    <w:rsid w:val="545E1B1E"/>
    <w:rsid w:val="54766E20"/>
    <w:rsid w:val="54DB67C4"/>
    <w:rsid w:val="54DD1CC8"/>
    <w:rsid w:val="551256A6"/>
    <w:rsid w:val="551A792E"/>
    <w:rsid w:val="5536145D"/>
    <w:rsid w:val="556D4434"/>
    <w:rsid w:val="559C59C0"/>
    <w:rsid w:val="55AB141B"/>
    <w:rsid w:val="55AB5B98"/>
    <w:rsid w:val="55BE7B1F"/>
    <w:rsid w:val="55C022BA"/>
    <w:rsid w:val="55C909CB"/>
    <w:rsid w:val="55CC1950"/>
    <w:rsid w:val="55E27920"/>
    <w:rsid w:val="563F7711"/>
    <w:rsid w:val="565B37BE"/>
    <w:rsid w:val="56713842"/>
    <w:rsid w:val="569B1267"/>
    <w:rsid w:val="56AC22C3"/>
    <w:rsid w:val="56BE7FDF"/>
    <w:rsid w:val="56C82AED"/>
    <w:rsid w:val="56FE3FDE"/>
    <w:rsid w:val="57584748"/>
    <w:rsid w:val="576747DC"/>
    <w:rsid w:val="577545BB"/>
    <w:rsid w:val="57AC65E2"/>
    <w:rsid w:val="57AD4F45"/>
    <w:rsid w:val="57DE5EB8"/>
    <w:rsid w:val="57FB5468"/>
    <w:rsid w:val="57FE63ED"/>
    <w:rsid w:val="581B7F1B"/>
    <w:rsid w:val="58587A9A"/>
    <w:rsid w:val="58A60E39"/>
    <w:rsid w:val="58D21C48"/>
    <w:rsid w:val="58DB6CD4"/>
    <w:rsid w:val="58DE7C59"/>
    <w:rsid w:val="58E9186D"/>
    <w:rsid w:val="59284BD5"/>
    <w:rsid w:val="593167FB"/>
    <w:rsid w:val="595348C0"/>
    <w:rsid w:val="59833FEA"/>
    <w:rsid w:val="59B5223B"/>
    <w:rsid w:val="59FD705D"/>
    <w:rsid w:val="5A3E219F"/>
    <w:rsid w:val="5A432DA3"/>
    <w:rsid w:val="5A81068A"/>
    <w:rsid w:val="5A8A2BB3"/>
    <w:rsid w:val="5AA63FAD"/>
    <w:rsid w:val="5B214990"/>
    <w:rsid w:val="5B374935"/>
    <w:rsid w:val="5B5E47F5"/>
    <w:rsid w:val="5B9B0DD6"/>
    <w:rsid w:val="5BFE3079"/>
    <w:rsid w:val="5C2515A2"/>
    <w:rsid w:val="5C372A61"/>
    <w:rsid w:val="5C650DC3"/>
    <w:rsid w:val="5C8D0D1E"/>
    <w:rsid w:val="5C951EDD"/>
    <w:rsid w:val="5CB163A0"/>
    <w:rsid w:val="5CD37BDA"/>
    <w:rsid w:val="5CF15194"/>
    <w:rsid w:val="5CFB5748"/>
    <w:rsid w:val="5D0C1038"/>
    <w:rsid w:val="5D406F09"/>
    <w:rsid w:val="5D762C66"/>
    <w:rsid w:val="5D9D04F4"/>
    <w:rsid w:val="5DDA56EA"/>
    <w:rsid w:val="5DDB040C"/>
    <w:rsid w:val="5E1A7EF1"/>
    <w:rsid w:val="5E782489"/>
    <w:rsid w:val="5ED460FD"/>
    <w:rsid w:val="5EE475B9"/>
    <w:rsid w:val="5F2922AC"/>
    <w:rsid w:val="5F517BED"/>
    <w:rsid w:val="5FA7097C"/>
    <w:rsid w:val="600D76AB"/>
    <w:rsid w:val="6012002C"/>
    <w:rsid w:val="60837066"/>
    <w:rsid w:val="612C0778"/>
    <w:rsid w:val="61414E9A"/>
    <w:rsid w:val="614800A8"/>
    <w:rsid w:val="61637D75"/>
    <w:rsid w:val="619F2CB5"/>
    <w:rsid w:val="61E60EAB"/>
    <w:rsid w:val="62246792"/>
    <w:rsid w:val="626A329A"/>
    <w:rsid w:val="628E03BF"/>
    <w:rsid w:val="634023E1"/>
    <w:rsid w:val="634642EB"/>
    <w:rsid w:val="635C20B1"/>
    <w:rsid w:val="63884D08"/>
    <w:rsid w:val="639E361F"/>
    <w:rsid w:val="63D21927"/>
    <w:rsid w:val="63F50C0B"/>
    <w:rsid w:val="640E2396"/>
    <w:rsid w:val="641A7B46"/>
    <w:rsid w:val="64451C8F"/>
    <w:rsid w:val="644707AF"/>
    <w:rsid w:val="646666C9"/>
    <w:rsid w:val="64A66A83"/>
    <w:rsid w:val="64AB2CB8"/>
    <w:rsid w:val="64E0620E"/>
    <w:rsid w:val="65171FE8"/>
    <w:rsid w:val="657171FE"/>
    <w:rsid w:val="65891022"/>
    <w:rsid w:val="65E43CBA"/>
    <w:rsid w:val="65F364D3"/>
    <w:rsid w:val="664839DE"/>
    <w:rsid w:val="66C37AA5"/>
    <w:rsid w:val="66DF3BDF"/>
    <w:rsid w:val="66F332D5"/>
    <w:rsid w:val="6709601B"/>
    <w:rsid w:val="670B371C"/>
    <w:rsid w:val="674001A7"/>
    <w:rsid w:val="67514DA2"/>
    <w:rsid w:val="67617776"/>
    <w:rsid w:val="677478C8"/>
    <w:rsid w:val="679113F7"/>
    <w:rsid w:val="67B12224"/>
    <w:rsid w:val="67CE6C19"/>
    <w:rsid w:val="67ED628D"/>
    <w:rsid w:val="67F4369A"/>
    <w:rsid w:val="67FA55A3"/>
    <w:rsid w:val="67FB68A8"/>
    <w:rsid w:val="681151C8"/>
    <w:rsid w:val="68665F57"/>
    <w:rsid w:val="687E7D7B"/>
    <w:rsid w:val="68B81E73"/>
    <w:rsid w:val="69274D10"/>
    <w:rsid w:val="693130A1"/>
    <w:rsid w:val="69790F04"/>
    <w:rsid w:val="69D07728"/>
    <w:rsid w:val="69FF6F72"/>
    <w:rsid w:val="6A0E07C3"/>
    <w:rsid w:val="6A906493"/>
    <w:rsid w:val="6AF1171A"/>
    <w:rsid w:val="6AF44007"/>
    <w:rsid w:val="6B090729"/>
    <w:rsid w:val="6B0F11E2"/>
    <w:rsid w:val="6BF07722"/>
    <w:rsid w:val="6C0210B1"/>
    <w:rsid w:val="6C38059F"/>
    <w:rsid w:val="6C465F32"/>
    <w:rsid w:val="6C496EB7"/>
    <w:rsid w:val="6C8947F6"/>
    <w:rsid w:val="6CF3643A"/>
    <w:rsid w:val="6D9632D6"/>
    <w:rsid w:val="6DCA3B30"/>
    <w:rsid w:val="6DED1766"/>
    <w:rsid w:val="6DF139EF"/>
    <w:rsid w:val="6E3C2B6A"/>
    <w:rsid w:val="6E536A12"/>
    <w:rsid w:val="6E6E7F2A"/>
    <w:rsid w:val="6E6F5E21"/>
    <w:rsid w:val="6E725242"/>
    <w:rsid w:val="6E8B6CDF"/>
    <w:rsid w:val="6E965EC4"/>
    <w:rsid w:val="6E9C3E88"/>
    <w:rsid w:val="6EAF50A7"/>
    <w:rsid w:val="6EBC4D97"/>
    <w:rsid w:val="6EC61449"/>
    <w:rsid w:val="6ED177DA"/>
    <w:rsid w:val="6F410D93"/>
    <w:rsid w:val="6F4A74A4"/>
    <w:rsid w:val="6F6D301A"/>
    <w:rsid w:val="6F9A4CB7"/>
    <w:rsid w:val="6FD04AFC"/>
    <w:rsid w:val="6FD47408"/>
    <w:rsid w:val="6FD8258B"/>
    <w:rsid w:val="6FDD4494"/>
    <w:rsid w:val="6FEA15AC"/>
    <w:rsid w:val="6FF30BB6"/>
    <w:rsid w:val="700233CF"/>
    <w:rsid w:val="700529B7"/>
    <w:rsid w:val="70065659"/>
    <w:rsid w:val="70113072"/>
    <w:rsid w:val="70173375"/>
    <w:rsid w:val="70335223"/>
    <w:rsid w:val="70676382"/>
    <w:rsid w:val="709848AF"/>
    <w:rsid w:val="70C54D3C"/>
    <w:rsid w:val="70FA71EB"/>
    <w:rsid w:val="71971267"/>
    <w:rsid w:val="71A74D85"/>
    <w:rsid w:val="71B43E9D"/>
    <w:rsid w:val="71C80B3D"/>
    <w:rsid w:val="71CD585B"/>
    <w:rsid w:val="71F21D23"/>
    <w:rsid w:val="72401A80"/>
    <w:rsid w:val="7251199A"/>
    <w:rsid w:val="7254291F"/>
    <w:rsid w:val="729E5448"/>
    <w:rsid w:val="72A97E2B"/>
    <w:rsid w:val="72C46456"/>
    <w:rsid w:val="72CC5B95"/>
    <w:rsid w:val="73134DB4"/>
    <w:rsid w:val="73276794"/>
    <w:rsid w:val="735B077A"/>
    <w:rsid w:val="73763CFB"/>
    <w:rsid w:val="737F6B89"/>
    <w:rsid w:val="739003CE"/>
    <w:rsid w:val="739A0A38"/>
    <w:rsid w:val="73C31BFC"/>
    <w:rsid w:val="73CD470A"/>
    <w:rsid w:val="73D8631E"/>
    <w:rsid w:val="73F80DD1"/>
    <w:rsid w:val="7457466E"/>
    <w:rsid w:val="746314A2"/>
    <w:rsid w:val="74694588"/>
    <w:rsid w:val="74713695"/>
    <w:rsid w:val="74C04F97"/>
    <w:rsid w:val="74D12A3C"/>
    <w:rsid w:val="74E77578"/>
    <w:rsid w:val="74FA76FB"/>
    <w:rsid w:val="75031328"/>
    <w:rsid w:val="750D5096"/>
    <w:rsid w:val="756F76B9"/>
    <w:rsid w:val="75732515"/>
    <w:rsid w:val="7585185D"/>
    <w:rsid w:val="75E91581"/>
    <w:rsid w:val="75E95CFE"/>
    <w:rsid w:val="764143DD"/>
    <w:rsid w:val="77673652"/>
    <w:rsid w:val="77740D08"/>
    <w:rsid w:val="7776420B"/>
    <w:rsid w:val="778D7463"/>
    <w:rsid w:val="77D50A29"/>
    <w:rsid w:val="77E138BA"/>
    <w:rsid w:val="77E757C4"/>
    <w:rsid w:val="78131B3E"/>
    <w:rsid w:val="781E371F"/>
    <w:rsid w:val="784A5BBA"/>
    <w:rsid w:val="78F422BE"/>
    <w:rsid w:val="790E68AB"/>
    <w:rsid w:val="79990A0D"/>
    <w:rsid w:val="799C1EED"/>
    <w:rsid w:val="79A74BFD"/>
    <w:rsid w:val="79AE5130"/>
    <w:rsid w:val="79D704F2"/>
    <w:rsid w:val="79DB1D76"/>
    <w:rsid w:val="79E7658E"/>
    <w:rsid w:val="79F57AA2"/>
    <w:rsid w:val="79F964A8"/>
    <w:rsid w:val="7A0F49FB"/>
    <w:rsid w:val="7A385094"/>
    <w:rsid w:val="7A523314"/>
    <w:rsid w:val="7A610456"/>
    <w:rsid w:val="7A6300D6"/>
    <w:rsid w:val="7A903A56"/>
    <w:rsid w:val="7AAD2AD4"/>
    <w:rsid w:val="7AB46E9F"/>
    <w:rsid w:val="7AC9440C"/>
    <w:rsid w:val="7AEB680E"/>
    <w:rsid w:val="7B186900"/>
    <w:rsid w:val="7B3B2338"/>
    <w:rsid w:val="7B406A22"/>
    <w:rsid w:val="7B907D66"/>
    <w:rsid w:val="7BA051AE"/>
    <w:rsid w:val="7BA13D4B"/>
    <w:rsid w:val="7BCD512A"/>
    <w:rsid w:val="7BF42DEB"/>
    <w:rsid w:val="7C0F7FDD"/>
    <w:rsid w:val="7C154545"/>
    <w:rsid w:val="7C1D135B"/>
    <w:rsid w:val="7CA4518D"/>
    <w:rsid w:val="7CC940C8"/>
    <w:rsid w:val="7D1379BF"/>
    <w:rsid w:val="7D474996"/>
    <w:rsid w:val="7D5848F7"/>
    <w:rsid w:val="7D7265C6"/>
    <w:rsid w:val="7DAC7542"/>
    <w:rsid w:val="7DB24046"/>
    <w:rsid w:val="7DC62CE6"/>
    <w:rsid w:val="7DCE3976"/>
    <w:rsid w:val="7DD86484"/>
    <w:rsid w:val="7DF30332"/>
    <w:rsid w:val="7E36070D"/>
    <w:rsid w:val="7E7B17D5"/>
    <w:rsid w:val="7E9633BF"/>
    <w:rsid w:val="7F5A30FD"/>
    <w:rsid w:val="7F64728F"/>
    <w:rsid w:val="7F751728"/>
    <w:rsid w:val="7F77144F"/>
    <w:rsid w:val="7FDC23D1"/>
    <w:rsid w:val="7FE66564"/>
    <w:rsid w:val="7FEF6E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15254</Characters>
  <Lines>127</Lines>
  <Paragraphs>35</Paragraphs>
  <TotalTime>13</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2026-02-24T05:16:47Z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25EA6838CE724641A4167ABFADBCA314</vt:lpwstr>
  </property>
</Properties>
</file>