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汝阳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兴福村镇银行股份有限公司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年度第三支柱信息披露报告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，本报告经董事会批准，并由高级管理层实施有效的内部控制流程，公司确保披露内容真实、可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按照办法附件23《第三档商业银行资本监管规定》，本期公司需披露的报表如下：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表一：关键审慎监管指标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单位：人民币万元</w:t>
      </w:r>
    </w:p>
    <w:tbl>
      <w:tblPr>
        <w:tblStyle w:val="7"/>
        <w:tblW w:w="94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636"/>
        <w:gridCol w:w="1408"/>
        <w:gridCol w:w="14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5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5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核心一级资本净额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8879.46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8766.74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资本净额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11458.48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11137.17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信用风险加权资产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47116.18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44643.51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操作风险加权资产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8304.58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7479.94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风险加权资产合计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55420.77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52123.45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核心一级资本充足率（%）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16.02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资本充足率（%）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20.68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21.37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调整后表内外资产余额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107633.94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106381.20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杠杆率（%）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杠杆率a（%）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优质流动性资产充足率（%）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177.91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309.87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流动性比例（%）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178.84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379.95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流动性匹配率（%）</w:t>
            </w:r>
          </w:p>
        </w:tc>
        <w:tc>
          <w:tcPr>
            <w:tcW w:w="14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184.72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209.24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表二：资本构成</w:t>
      </w:r>
    </w:p>
    <w:tbl>
      <w:tblPr>
        <w:tblStyle w:val="7"/>
        <w:tblpPr w:leftFromText="180" w:rightFromText="180" w:vertAnchor="text" w:horzAnchor="page" w:tblpX="1330" w:tblpY="535"/>
        <w:tblOverlap w:val="never"/>
        <w:tblW w:w="94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353"/>
        <w:gridCol w:w="14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实收资本和资本公积可计入部分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  <w:t>留存收益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5885.82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2a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盈余公积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1054.21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2b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一般风险准备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1318.62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2c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未分配利润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3512.99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累计其他综合收益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监管调整前的核心一级资本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8885.82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商誉（扣除递延税负债）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其他无形资产（土地使用权除外）（扣除递延税负债）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  <w:t>依赖未来盈利的由经营亏损引起的净递延税资产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  <w:t>损失准备缺口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  <w:t>直接或间接持有本银行的普通股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持有的金融机构一级资本工具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监管规定的其他应从核心一级资本中扣除的项目合计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核心一级资本监管调整总和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核心一级资本净额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8879.46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监管认可的其他资本工具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  <w:t>超额损失准备可计入部分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2579.01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5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监管调整前的其他资本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2579.01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持有的金融机构二级资本工具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持有本银行或第三档商业银行的其他资本工具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监管规定的其他应从其他资本中扣除的项目合计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其他资本监管调整总和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其他资本净额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2579.01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总资本净额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11458.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单位：人民币万元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01" w:bottom="1417" w:left="1701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050"/>
    <w:rsid w:val="000D54ED"/>
    <w:rsid w:val="00102C97"/>
    <w:rsid w:val="001501A6"/>
    <w:rsid w:val="00172A27"/>
    <w:rsid w:val="001F2BBF"/>
    <w:rsid w:val="002072B6"/>
    <w:rsid w:val="00215F8A"/>
    <w:rsid w:val="0025279F"/>
    <w:rsid w:val="0032343D"/>
    <w:rsid w:val="00331308"/>
    <w:rsid w:val="004E1169"/>
    <w:rsid w:val="00506C42"/>
    <w:rsid w:val="005E4D9E"/>
    <w:rsid w:val="006E6510"/>
    <w:rsid w:val="00731161"/>
    <w:rsid w:val="0083533D"/>
    <w:rsid w:val="00844913"/>
    <w:rsid w:val="00894CEA"/>
    <w:rsid w:val="009D0FB6"/>
    <w:rsid w:val="009D3B92"/>
    <w:rsid w:val="00B87DD9"/>
    <w:rsid w:val="00EA19F5"/>
    <w:rsid w:val="0414292B"/>
    <w:rsid w:val="071702B6"/>
    <w:rsid w:val="08F972CE"/>
    <w:rsid w:val="09CD2478"/>
    <w:rsid w:val="0C505632"/>
    <w:rsid w:val="0FE8639C"/>
    <w:rsid w:val="18F54D91"/>
    <w:rsid w:val="1AED137F"/>
    <w:rsid w:val="33191FB8"/>
    <w:rsid w:val="348550E3"/>
    <w:rsid w:val="359527F5"/>
    <w:rsid w:val="3B084B8F"/>
    <w:rsid w:val="42EC4925"/>
    <w:rsid w:val="456E53FE"/>
    <w:rsid w:val="4C2645C5"/>
    <w:rsid w:val="4D3D0AB6"/>
    <w:rsid w:val="52FE6B4C"/>
    <w:rsid w:val="55191AB1"/>
    <w:rsid w:val="553D751D"/>
    <w:rsid w:val="56FF5ECE"/>
    <w:rsid w:val="664A39BC"/>
    <w:rsid w:val="68BB73E0"/>
    <w:rsid w:val="6CC249E2"/>
    <w:rsid w:val="785D354B"/>
    <w:rsid w:val="7BA4337C"/>
    <w:rsid w:val="7D380BEC"/>
    <w:rsid w:val="7EC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520" w:lineRule="atLeast"/>
      <w:ind w:left="23" w:firstLine="650" w:firstLineChars="203"/>
    </w:pPr>
    <w:rPr>
      <w:rFonts w:ascii="方正仿宋简体" w:hAnsi="宋体" w:eastAsia="方正仿宋简体"/>
      <w:b/>
      <w:bCs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2024-08-14T01:42:00Z</dcterms:created>
  <dc:creator>何时凤</dc:creator>
  <cp:lastModifiedBy>dell</cp:lastModifiedBy>
  <cp:lastPrinted>2024-04-26T03:51:00Z</cp:lastPrinted>
  <dcterms:modified xsi:type="dcterms:W3CDTF">2026-04-30T00:53:25Z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540C4703F93D48FCB03F691F380AC879</vt:lpwstr>
  </property>
</Properties>
</file>